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1765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Федеральной службы государственной стати</w:t>
        </w:r>
        <w:r>
          <w:rPr>
            <w:rStyle w:val="a4"/>
            <w:b w:val="0"/>
            <w:bCs w:val="0"/>
          </w:rPr>
          <w:t>стики от 26 декабря 2011 г. N 507 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статистики" (с изменениями и дополнениями)</w:t>
        </w:r>
      </w:hyperlink>
    </w:p>
    <w:p w:rsidR="00000000" w:rsidRDefault="00D41765">
      <w:pPr>
        <w:pStyle w:val="ab"/>
      </w:pPr>
      <w:r>
        <w:t>С изменениям</w:t>
      </w:r>
      <w:r>
        <w:t>и и дополнениями от:</w:t>
      </w:r>
    </w:p>
    <w:p w:rsidR="00000000" w:rsidRDefault="00D4176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августа 2015 г.</w:t>
      </w:r>
    </w:p>
    <w:p w:rsidR="00000000" w:rsidRDefault="00D41765"/>
    <w:p w:rsidR="00000000" w:rsidRDefault="00D41765">
      <w:r>
        <w:t xml:space="preserve">В целях реализации </w:t>
      </w:r>
      <w:hyperlink r:id="rId9" w:history="1">
        <w:r>
          <w:rPr>
            <w:rStyle w:val="a4"/>
          </w:rPr>
          <w:t>пункта 3 части 1 статьи 3</w:t>
        </w:r>
      </w:hyperlink>
      <w:r>
        <w:t xml:space="preserve"> Федерального закона от 17 июля 2009 г. N </w:t>
      </w:r>
      <w:r>
        <w:t>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 29, ст. 3609; 2011, N 48, ст. 6730) приказываю:</w:t>
      </w:r>
    </w:p>
    <w:p w:rsidR="00000000" w:rsidRDefault="00D41765">
      <w:bookmarkStart w:id="0" w:name="sub_1"/>
      <w:r>
        <w:t xml:space="preserve">1. Утвердить прилагаемый </w:t>
      </w:r>
      <w:hyperlink w:anchor="sub_3" w:history="1">
        <w:r>
          <w:rPr>
            <w:rStyle w:val="a4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000000" w:rsidRDefault="00D41765">
      <w:bookmarkStart w:id="1" w:name="sub_2"/>
      <w:bookmarkEnd w:id="0"/>
      <w:r>
        <w:t>2. Контроль за исполнением настоящего приказа оставляю за собой.</w:t>
      </w:r>
    </w:p>
    <w:bookmarkEnd w:id="1"/>
    <w:p w:rsidR="00000000" w:rsidRDefault="00D4176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909"/>
        <w:gridCol w:w="1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1765">
            <w:pPr>
              <w:pStyle w:val="ac"/>
            </w:pPr>
            <w:r>
              <w:t>Руковод</w:t>
            </w:r>
            <w:r>
              <w:t>итель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1765">
            <w:pPr>
              <w:pStyle w:val="aa"/>
              <w:jc w:val="right"/>
            </w:pPr>
            <w:r>
              <w:t>А.Е. Суринов</w:t>
            </w:r>
          </w:p>
        </w:tc>
      </w:tr>
    </w:tbl>
    <w:p w:rsidR="00000000" w:rsidRDefault="00D41765"/>
    <w:p w:rsidR="00000000" w:rsidRDefault="00D41765">
      <w:pPr>
        <w:pStyle w:val="ac"/>
      </w:pPr>
      <w:r>
        <w:t>Зарегистрировано в Минюсте РФ 3 февраля 2012 г.</w:t>
      </w:r>
    </w:p>
    <w:p w:rsidR="00000000" w:rsidRDefault="00D41765">
      <w:pPr>
        <w:pStyle w:val="ac"/>
      </w:pPr>
      <w:r>
        <w:t>Регистрационный N 23130</w:t>
      </w:r>
    </w:p>
    <w:p w:rsidR="00000000" w:rsidRDefault="00D41765"/>
    <w:p w:rsidR="00000000" w:rsidRDefault="00D41765">
      <w:pPr>
        <w:ind w:firstLine="698"/>
        <w:jc w:val="right"/>
      </w:pPr>
      <w:bookmarkStart w:id="2" w:name="sub_3"/>
      <w:r>
        <w:rPr>
          <w:rStyle w:val="a3"/>
        </w:rPr>
        <w:t>Приложение</w:t>
      </w:r>
    </w:p>
    <w:bookmarkEnd w:id="2"/>
    <w:p w:rsidR="00000000" w:rsidRDefault="00D41765"/>
    <w:p w:rsidR="00000000" w:rsidRDefault="00D41765">
      <w:pPr>
        <w:pStyle w:val="1"/>
      </w:pPr>
      <w: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Федеральной </w:t>
      </w:r>
      <w:r>
        <w:t>службы государственной статистики</w:t>
      </w:r>
    </w:p>
    <w:p w:rsidR="00000000" w:rsidRDefault="00D41765">
      <w:pPr>
        <w:pStyle w:val="ab"/>
      </w:pPr>
      <w:r>
        <w:t>С изменениями и дополнениями от:</w:t>
      </w:r>
    </w:p>
    <w:p w:rsidR="00000000" w:rsidRDefault="00D4176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августа 2015 г.</w:t>
      </w:r>
    </w:p>
    <w:p w:rsidR="00000000" w:rsidRDefault="00D41765"/>
    <w:p w:rsidR="00000000" w:rsidRDefault="00D41765">
      <w:pPr>
        <w:pStyle w:val="1"/>
      </w:pPr>
      <w:bookmarkStart w:id="3" w:name="sub_4"/>
      <w:r>
        <w:t>I. Общие положения</w:t>
      </w:r>
    </w:p>
    <w:bookmarkEnd w:id="3"/>
    <w:p w:rsidR="00000000" w:rsidRDefault="00D41765"/>
    <w:p w:rsidR="00000000" w:rsidRDefault="00D41765">
      <w:bookmarkStart w:id="4" w:name="sub_7"/>
      <w:r>
        <w:t xml:space="preserve">1. Настоящий Порядок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17 июля 2009 г. N 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 29, ст. 3609; 2011, N 48, ст. 6730) устанавливает правила проведения ан</w:t>
      </w:r>
      <w:r>
        <w:t>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</w:p>
    <w:bookmarkEnd w:id="4"/>
    <w:p w:rsidR="00000000" w:rsidRDefault="00D41765">
      <w:r>
        <w:t>2. Антикоррупционной экспертизе подлежат принятые норматив</w:t>
      </w:r>
      <w:r>
        <w:t>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000000" w:rsidRDefault="00D41765">
      <w:bookmarkStart w:id="5" w:name="sub_9"/>
      <w:r>
        <w:t>3. Целью антикоррупционной экспертизы является выявление и последующее устранение коррупциогенных факторов в но</w:t>
      </w:r>
      <w:r>
        <w:t>рмативных правовых актах и в проектах нормативных правовых актов.</w:t>
      </w:r>
    </w:p>
    <w:p w:rsidR="00000000" w:rsidRDefault="00D41765">
      <w:bookmarkStart w:id="6" w:name="sub_10"/>
      <w:bookmarkEnd w:id="5"/>
      <w: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</w:t>
      </w:r>
      <w:r>
        <w:t>я экспертиза не проводится.</w:t>
      </w:r>
    </w:p>
    <w:bookmarkEnd w:id="6"/>
    <w:p w:rsidR="00000000" w:rsidRDefault="00D41765"/>
    <w:p w:rsidR="00000000" w:rsidRDefault="00D41765">
      <w:pPr>
        <w:pStyle w:val="1"/>
      </w:pPr>
      <w:bookmarkStart w:id="7" w:name="sub_5"/>
      <w:r>
        <w:lastRenderedPageBreak/>
        <w:t>II. Порядок проведения антикоррупционной экспертизы нормативных правовых актов</w:t>
      </w:r>
    </w:p>
    <w:bookmarkEnd w:id="7"/>
    <w:p w:rsidR="00000000" w:rsidRDefault="00D41765"/>
    <w:p w:rsidR="00000000" w:rsidRDefault="00D41765">
      <w:bookmarkStart w:id="8" w:name="sub_11"/>
      <w: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000000" w:rsidRDefault="00D41765">
      <w:bookmarkStart w:id="9" w:name="sub_12"/>
      <w:bookmarkEnd w:id="8"/>
      <w:r>
        <w:t>6. Задачами Мониторинга являются:</w:t>
      </w:r>
    </w:p>
    <w:bookmarkEnd w:id="9"/>
    <w:p w:rsidR="00000000" w:rsidRDefault="00D41765">
      <w:r>
        <w:t>- своевременное выявление в нормативных правовых актах коррупциогенных факторов;</w:t>
      </w:r>
    </w:p>
    <w:p w:rsidR="00000000" w:rsidRDefault="00D41765">
      <w:r>
        <w:t>- устранение выявленных коррупциогенных факторов.</w:t>
      </w:r>
    </w:p>
    <w:p w:rsidR="00000000" w:rsidRDefault="00D41765">
      <w:r>
        <w:t>7. Мониторинг проводится управлениями Росстата в соответствии с их компетенцией.</w:t>
      </w:r>
    </w:p>
    <w:p w:rsidR="00000000" w:rsidRDefault="00D41765">
      <w:bookmarkStart w:id="10" w:name="sub_14"/>
      <w:r>
        <w:t>8. При Мониторинге осуществляются:</w:t>
      </w:r>
    </w:p>
    <w:p w:rsidR="00000000" w:rsidRDefault="00D41765">
      <w:bookmarkStart w:id="11" w:name="sub_27"/>
      <w:bookmarkEnd w:id="10"/>
      <w:r>
        <w:t>а) сбор информации о практике применения нормативных правовых актов;</w:t>
      </w:r>
    </w:p>
    <w:p w:rsidR="00000000" w:rsidRDefault="00D41765">
      <w:bookmarkStart w:id="12" w:name="sub_28"/>
      <w:bookmarkEnd w:id="11"/>
      <w:r>
        <w:t xml:space="preserve">б) непрерывное наблюдение за применением </w:t>
      </w:r>
      <w:r>
        <w:t>нормативных правовых актов;</w:t>
      </w:r>
    </w:p>
    <w:p w:rsidR="00000000" w:rsidRDefault="00D41765">
      <w:bookmarkStart w:id="13" w:name="sub_29"/>
      <w:bookmarkEnd w:id="12"/>
      <w: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bookmarkEnd w:id="13"/>
    <w:p w:rsidR="00000000" w:rsidRDefault="00D41765">
      <w:r>
        <w:t>9. В случае если, по мнению у</w:t>
      </w:r>
      <w:r>
        <w:t>правления Росстата, в нормативных правовых актах содержатся коррупциогенные факторы, такое управление Росстата в течение трех рабочих дней направляет:</w:t>
      </w:r>
    </w:p>
    <w:p w:rsidR="00000000" w:rsidRDefault="00D41765">
      <w:r>
        <w:t>указанные нормативные правовые акты с сопроводительным письмом в юридическую службу Росстата на антикорру</w:t>
      </w:r>
      <w:r>
        <w:t xml:space="preserve">пционную экспертизу, проводимую в соответствии с </w:t>
      </w:r>
      <w:hyperlink w:anchor="sub_6" w:history="1">
        <w:r>
          <w:rPr>
            <w:rStyle w:val="a4"/>
          </w:rPr>
          <w:t>главой III</w:t>
        </w:r>
      </w:hyperlink>
      <w:r>
        <w:t xml:space="preserve"> настоящего Порядка;</w:t>
      </w:r>
    </w:p>
    <w:p w:rsidR="00000000" w:rsidRDefault="00D41765">
      <w:r>
        <w:t xml:space="preserve">нормативный правовой акт и информацию об этом на официальный сайт Росстата в сети Интернет: </w:t>
      </w:r>
      <w:hyperlink r:id="rId11" w:history="1">
        <w:r>
          <w:rPr>
            <w:rStyle w:val="a4"/>
          </w:rPr>
          <w:t>www.gks.ru</w:t>
        </w:r>
      </w:hyperlink>
      <w:r>
        <w:t>.</w:t>
      </w:r>
    </w:p>
    <w:p w:rsidR="00000000" w:rsidRDefault="00D41765">
      <w:r>
        <w:t xml:space="preserve">10. По результатам проведенной в соответствии с </w:t>
      </w:r>
      <w:hyperlink w:anchor="sub_6" w:history="1">
        <w:r>
          <w:rPr>
            <w:rStyle w:val="a4"/>
          </w:rPr>
          <w:t>главой III</w:t>
        </w:r>
      </w:hyperlink>
      <w:r>
        <w:t xml:space="preserve"> настоящего Порядка антикоррупционной эксп</w:t>
      </w:r>
      <w:r>
        <w:t>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коррупциогенных факторов, которое направляется руководителю Росстата.</w:t>
      </w:r>
    </w:p>
    <w:p w:rsidR="00000000" w:rsidRDefault="00D41765">
      <w:r>
        <w:t>В случае если, по мнению ю</w:t>
      </w:r>
      <w:r>
        <w:t>ридической службы Росстата, в нормативных правовых актах отсутствуют коррупциогенные факторы, такие сведения отражаются в заключении.</w:t>
      </w:r>
    </w:p>
    <w:p w:rsidR="00000000" w:rsidRDefault="00D41765">
      <w:r>
        <w:t>11. При выявлении коррупциогенных факторов в нормативных правовых актах юр</w:t>
      </w:r>
      <w:r>
        <w:t>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000000" w:rsidRDefault="00D41765">
      <w:r>
        <w:t>12. Руководител</w:t>
      </w:r>
      <w:r>
        <w:t>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и поручает его разр</w:t>
      </w:r>
      <w:r>
        <w:t>аботку соответствующему управлению Росстата.</w:t>
      </w:r>
    </w:p>
    <w:p w:rsidR="00000000" w:rsidRDefault="00D41765">
      <w:r>
        <w:t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</w:t>
      </w:r>
      <w:r>
        <w:t>упциогенные факторы, согласовывается с юридической службой Росстата.</w:t>
      </w:r>
    </w:p>
    <w:p w:rsidR="00000000" w:rsidRDefault="00D41765"/>
    <w:p w:rsidR="00000000" w:rsidRDefault="00D41765">
      <w:pPr>
        <w:pStyle w:val="1"/>
      </w:pPr>
      <w:bookmarkStart w:id="14" w:name="sub_6"/>
      <w:r>
        <w:t>III. Порядок проведения антикоррупционной экспертизы проектов нормативных правовых актов</w:t>
      </w:r>
    </w:p>
    <w:bookmarkEnd w:id="14"/>
    <w:p w:rsidR="00000000" w:rsidRDefault="00D41765"/>
    <w:p w:rsidR="00000000" w:rsidRDefault="00D41765">
      <w: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000000" w:rsidRDefault="00D41765">
      <w: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</w:t>
      </w:r>
      <w:r>
        <w:t>дическую службу Росстата.</w:t>
      </w:r>
    </w:p>
    <w:p w:rsidR="00000000" w:rsidRDefault="00D41765">
      <w:r>
        <w:t xml:space="preserve">16. В целях обеспечения возможности проведения независимой антикоррупционной </w:t>
      </w:r>
      <w:r>
        <w:lastRenderedPageBreak/>
        <w:t xml:space="preserve">экспертизы проектов нормативных правовых актов Росстата, затрагивающих права, свободы и обязанности </w:t>
      </w:r>
      <w:r>
        <w:t>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</w:t>
      </w:r>
      <w:r>
        <w:t xml:space="preserve">ие в юридическую службу Росстата, размещает проект нормативного правового акта на сайте </w:t>
      </w:r>
      <w:hyperlink r:id="rId12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(далее - сеть Интернет</w:t>
      </w:r>
      <w:r>
        <w:t>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D41765">
      <w:bookmarkStart w:id="15" w:name="sub_1602"/>
      <w:r>
        <w:t xml:space="preserve">Проект </w:t>
      </w:r>
      <w:r>
        <w:t xml:space="preserve">указанного нормативного правового акта размещается на сайте </w:t>
      </w:r>
      <w:hyperlink r:id="rId13" w:history="1">
        <w:r>
          <w:rPr>
            <w:rStyle w:val="a4"/>
          </w:rPr>
          <w:t>regulation.gov.ru</w:t>
        </w:r>
      </w:hyperlink>
      <w:r>
        <w:t xml:space="preserve"> в сети Интернет не менее чем на 7 дней.</w:t>
      </w:r>
    </w:p>
    <w:bookmarkEnd w:id="15"/>
    <w:p w:rsidR="00000000" w:rsidRDefault="00D41765">
      <w:r>
        <w:t>При этом повторное размещение проекта нормативного прав</w:t>
      </w:r>
      <w:r>
        <w:t xml:space="preserve">ового акта на сайте </w:t>
      </w:r>
      <w:hyperlink r:id="rId14" w:history="1">
        <w:r>
          <w:rPr>
            <w:rStyle w:val="a4"/>
          </w:rPr>
          <w:t>regulation.gov.ru</w:t>
        </w:r>
      </w:hyperlink>
      <w:r>
        <w:t xml:space="preserve"> в сети Интернет в порядке, установленном </w:t>
      </w:r>
      <w:hyperlink w:anchor="sub_22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602" w:history="1">
        <w:r>
          <w:rPr>
            <w:rStyle w:val="a4"/>
          </w:rPr>
          <w:t>вторым</w:t>
        </w:r>
      </w:hyperlink>
      <w:r>
        <w:t xml:space="preserve"> настоящего пункта, требуетс</w:t>
      </w:r>
      <w:r>
        <w:t>я только в случае изменения его редакции по итогам публичных консультаций или общественного обсуждения.</w:t>
      </w:r>
    </w:p>
    <w:p w:rsidR="00000000" w:rsidRDefault="00D41765">
      <w:r>
        <w:t>17. Антикоррупционная экспертиза проектов нормативных правовых актов проводится в течение семи рабочих д</w:t>
      </w:r>
      <w:r>
        <w:t>ней со дня их поступления в юридическую службу Росстата.</w:t>
      </w:r>
    </w:p>
    <w:p w:rsidR="00000000" w:rsidRDefault="00D41765">
      <w: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000000" w:rsidRDefault="00D41765">
      <w:r>
        <w:t>В заключении отражаются коррупциогенные факторы, выявленные при проведении антикорруп</w:t>
      </w:r>
      <w:r>
        <w:t>ционной экспертизы проекта нормативного правового акта, и предлагаются способы их устранения.</w:t>
      </w:r>
    </w:p>
    <w:p w:rsidR="00000000" w:rsidRDefault="00D41765">
      <w:r>
        <w:t xml:space="preserve">19. Заключение, указанное в </w:t>
      </w:r>
      <w:hyperlink w:anchor="sub_24" w:history="1">
        <w:r>
          <w:rPr>
            <w:rStyle w:val="a4"/>
          </w:rPr>
          <w:t>пункте 18</w:t>
        </w:r>
      </w:hyperlink>
      <w:r>
        <w:t xml:space="preserve"> настоящего Порядка, носит рекомендательный характер </w:t>
      </w:r>
      <w:r>
        <w:t>и подлежит обязательному рассмотрению управлением - разработчиком.</w:t>
      </w:r>
    </w:p>
    <w:p w:rsidR="00000000" w:rsidRDefault="00D41765">
      <w:bookmarkStart w:id="16" w:name="_GoBack"/>
      <w:bookmarkEnd w:id="16"/>
      <w:r>
        <w:t>20. В случае если, по мнению юридической службы Росстата, в проектах нормативных правовых актов отсутствуют коррупциогенные факторы, в заключ</w:t>
      </w:r>
      <w:r>
        <w:t>ении отражаются указанные сведения.</w:t>
      </w:r>
    </w:p>
    <w:p w:rsidR="00D41765" w:rsidRDefault="00D41765"/>
    <w:sectPr w:rsidR="00D41765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65" w:rsidRDefault="00D41765">
      <w:r>
        <w:separator/>
      </w:r>
    </w:p>
  </w:endnote>
  <w:endnote w:type="continuationSeparator" w:id="0">
    <w:p w:rsidR="00D41765" w:rsidRDefault="00D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417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17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17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12C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2CF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12C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2CF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65" w:rsidRDefault="00D41765">
      <w:r>
        <w:separator/>
      </w:r>
    </w:p>
  </w:footnote>
  <w:footnote w:type="continuationSeparator" w:id="0">
    <w:p w:rsidR="00D41765" w:rsidRDefault="00D4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76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26 декабря 2011 г. N 507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B"/>
    <w:rsid w:val="00412CFB"/>
    <w:rsid w:val="00D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136724/0" TargetMode="External"/><Relationship Id="rId13" Type="http://schemas.openxmlformats.org/officeDocument/2006/relationships/hyperlink" Target="http://mobileonline.garant.ru/document/redirect/990941/1981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990941/198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990941/3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1959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95958/313" TargetMode="External"/><Relationship Id="rId14" Type="http://schemas.openxmlformats.org/officeDocument/2006/relationships/hyperlink" Target="http://mobileonline.garant.ru/document/redirect/990941/19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2021-12-13T08:11:00Z</dcterms:created>
  <dcterms:modified xsi:type="dcterms:W3CDTF">2021-12-13T08:11:00Z</dcterms:modified>
</cp:coreProperties>
</file>